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1F08" w14:textId="77777777" w:rsidR="00CD0860" w:rsidRPr="00CD0860" w:rsidRDefault="00CD0860" w:rsidP="00CD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60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14:paraId="379162C7" w14:textId="77777777" w:rsidR="00CD0860" w:rsidRPr="00CD0860" w:rsidRDefault="00CD0860" w:rsidP="00CD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60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14:paraId="5F874348" w14:textId="77777777" w:rsidR="0044341B" w:rsidRPr="00110A8B" w:rsidRDefault="0044341B" w:rsidP="0044341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632D1CF0" w14:textId="77777777" w:rsid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BFFB9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14:paraId="4B4E428F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14:paraId="145C4670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6EC0A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110A8B" w:rsidRPr="00110A8B" w14:paraId="4E27A598" w14:textId="77777777" w:rsidTr="00110A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B99FBB3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4D59C11E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0752737E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14:paraId="01256937" w14:textId="0B23468A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1F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3421E8D" w14:textId="77777777" w:rsidR="00110A8B" w:rsidRPr="00110A8B" w:rsidRDefault="00110A8B" w:rsidP="00110A8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A9ACA35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F4C476E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14:paraId="3C5D25F8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14:paraId="5C868138" w14:textId="77777777" w:rsidR="00110A8B" w:rsidRPr="00110A8B" w:rsidRDefault="00110A8B" w:rsidP="00110A8B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14:paraId="2F18314A" w14:textId="4D50D070" w:rsidR="00110A8B" w:rsidRPr="00110A8B" w:rsidRDefault="00371F03" w:rsidP="004461E9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2089D85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8FE755" w14:textId="77777777" w:rsidR="004C38B7" w:rsidRPr="004C38B7" w:rsidRDefault="004C38B7" w:rsidP="008E2619">
      <w:pPr>
        <w:rPr>
          <w:rFonts w:ascii="Times New Roman" w:hAnsi="Times New Roman"/>
          <w:b/>
          <w:sz w:val="28"/>
          <w:szCs w:val="28"/>
        </w:rPr>
      </w:pPr>
    </w:p>
    <w:p w14:paraId="4EAA96EC" w14:textId="77777777"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14:paraId="016CBD12" w14:textId="77777777"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ПРЕДПРОФЕССИОНАЛЬН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10A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14:paraId="439E0D24" w14:textId="77777777" w:rsidR="00432F48" w:rsidRPr="00110A8B" w:rsidRDefault="00066360" w:rsidP="00110A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</w:t>
      </w:r>
      <w:r w:rsidR="00FC0B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</w:t>
      </w:r>
      <w:r w:rsidR="00FC0BF0" w:rsidRPr="008139D2">
        <w:rPr>
          <w:rFonts w:ascii="Times New Roman" w:hAnsi="Times New Roman"/>
          <w:b/>
          <w:sz w:val="28"/>
          <w:szCs w:val="28"/>
        </w:rPr>
        <w:t>, «НАРОДНЫЕ</w:t>
      </w:r>
      <w:r w:rsidR="00FC0BF0"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14:paraId="216B015D" w14:textId="77777777"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211FFF37" w14:textId="77777777"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638E9DD2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14:paraId="71496E02" w14:textId="77777777"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290E3212" w14:textId="77777777" w:rsidR="00066360" w:rsidRDefault="004461E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14:paraId="20A3B362" w14:textId="77777777" w:rsidR="008E2619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43257E15" w14:textId="77777777" w:rsidR="008E2619" w:rsidRDefault="008E2619" w:rsidP="008E26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14:paraId="1062D069" w14:textId="77777777" w:rsidR="008E2619" w:rsidRPr="00432F48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39E20B62" w14:textId="77777777" w:rsidR="00066360" w:rsidRDefault="00066360" w:rsidP="0064597A">
      <w:pPr>
        <w:pStyle w:val="ac"/>
        <w:spacing w:after="410" w:line="360" w:lineRule="auto"/>
        <w:ind w:firstLine="709"/>
        <w:jc w:val="center"/>
      </w:pPr>
    </w:p>
    <w:p w14:paraId="2FDB9421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15CE948D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3125A18B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0BB30D71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6F176783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6FEB0705" w14:textId="77777777"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14:paraId="26794387" w14:textId="6C1352C3"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4461E9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371F03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15205D80" w14:textId="77777777" w:rsidR="004C38B7" w:rsidRPr="00DE6973" w:rsidRDefault="0044341B" w:rsidP="00AC0C58">
      <w:pPr>
        <w:pageBreakBefore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14:paraId="15AFA79B" w14:textId="77777777"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BDB051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14:paraId="1E21C016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0FD2C95D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14:paraId="24839F32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687F13A8" w14:textId="77777777"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14:paraId="6E2213B5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14:paraId="2C5AF460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14:paraId="385DD6D3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14:paraId="03072F3A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14:paraId="45AB7DFD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14:paraId="5F0D3C69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9D36F66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5F655B11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14:paraId="4E639229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14:paraId="5CEB19D1" w14:textId="77777777"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424A487C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36CB838E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3882B581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14:paraId="0979E451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14:paraId="2438B1B9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14:paraId="2E06C5D3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4DFEB4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D528C91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14:paraId="52E754DE" w14:textId="77777777"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0FAF9959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14:paraId="5E9AB6DC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65F35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1235D74F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14:paraId="36919EE2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14:paraId="0B890BE3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399B764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1D4C72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0A9872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786F78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D2ACA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36DF8E" w14:textId="77777777"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2B36B6" w14:textId="77777777"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8DE9BCB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0B6CA6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53F518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3EE7CED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3B5674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708F7D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333D5EBD" w14:textId="77777777"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4685892" w14:textId="77777777"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1AB6B3" w14:textId="77777777"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14:paraId="15DFCCD1" w14:textId="77777777"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14:paraId="45C134F5" w14:textId="77777777"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14:paraId="20197C57" w14:textId="77777777"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0CC3C736" w14:textId="77777777"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4DBE1F89" w14:textId="77777777"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14:paraId="11CC9819" w14:textId="77777777"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3BBF0" w14:textId="77777777"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14:paraId="517DE39E" w14:textId="77777777" w:rsidR="00423D90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C0BF0">
        <w:rPr>
          <w:rStyle w:val="Body10"/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8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423D90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14:paraId="659200EF" w14:textId="77777777"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14:paraId="2D3AB72E" w14:textId="77777777"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8139D2">
        <w:rPr>
          <w:rFonts w:ascii="Times New Roman" w:hAnsi="Times New Roman" w:cs="Times New Roman"/>
          <w:sz w:val="28"/>
          <w:szCs w:val="28"/>
        </w:rPr>
        <w:t>0,5</w:t>
      </w:r>
      <w:r w:rsidRPr="00667764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>
        <w:rPr>
          <w:rFonts w:ascii="Times New Roman" w:hAnsi="Times New Roman" w:cs="Times New Roman"/>
          <w:sz w:val="28"/>
          <w:szCs w:val="28"/>
        </w:rPr>
        <w:t>а</w:t>
      </w:r>
      <w:r w:rsidRPr="00667764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</w:t>
      </w:r>
      <w:r w:rsidR="00FC0BF0">
        <w:rPr>
          <w:rFonts w:ascii="Times New Roman" w:hAnsi="Times New Roman" w:cs="Times New Roman"/>
          <w:sz w:val="28"/>
          <w:szCs w:val="28"/>
        </w:rPr>
        <w:t>, народ</w:t>
      </w:r>
      <w:r w:rsidR="00FC0BF0" w:rsidRPr="008139D2">
        <w:rPr>
          <w:rFonts w:ascii="Times New Roman" w:hAnsi="Times New Roman" w:cs="Times New Roman"/>
          <w:sz w:val="28"/>
          <w:szCs w:val="28"/>
        </w:rPr>
        <w:t>ных инструментов</w:t>
      </w:r>
      <w:r w:rsidR="004968B7" w:rsidRPr="008139D2">
        <w:rPr>
          <w:rFonts w:ascii="Times New Roman" w:hAnsi="Times New Roman" w:cs="Times New Roman"/>
          <w:sz w:val="28"/>
          <w:szCs w:val="28"/>
        </w:rPr>
        <w:t xml:space="preserve"> -</w:t>
      </w:r>
      <w:r w:rsidRPr="008139D2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 w:rsidRPr="008139D2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14:paraId="409217D5" w14:textId="77777777"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14:paraId="3FA92217" w14:textId="77777777"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8139D2">
        <w:rPr>
          <w:rFonts w:ascii="Times New Roman" w:hAnsi="Times New Roman" w:cs="Times New Roman"/>
          <w:sz w:val="28"/>
          <w:szCs w:val="28"/>
        </w:rPr>
        <w:t>2 часа в неделю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14:paraId="568DB2C8" w14:textId="77777777"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0930A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</w:t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 w:firstRow="1" w:lastRow="0" w:firstColumn="1" w:lastColumn="0" w:noHBand="0" w:noVBand="0"/>
      </w:tblPr>
      <w:tblGrid>
        <w:gridCol w:w="3260"/>
        <w:gridCol w:w="1984"/>
        <w:gridCol w:w="4395"/>
      </w:tblGrid>
      <w:tr w:rsidR="00423D90" w:rsidRPr="00230C64" w14:paraId="2C48FD14" w14:textId="77777777" w:rsidTr="00423D90">
        <w:tc>
          <w:tcPr>
            <w:tcW w:w="3260" w:type="dxa"/>
          </w:tcPr>
          <w:p w14:paraId="1510881D" w14:textId="77777777" w:rsidR="00423D90" w:rsidRPr="00230C64" w:rsidRDefault="00423D90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4271C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2E132CA5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14:paraId="30A47183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2FA3719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76E05460" w14:textId="77777777" w:rsidTr="00423D90">
        <w:trPr>
          <w:trHeight w:val="421"/>
        </w:trPr>
        <w:tc>
          <w:tcPr>
            <w:tcW w:w="3260" w:type="dxa"/>
          </w:tcPr>
          <w:p w14:paraId="0721B898" w14:textId="77777777" w:rsidR="00423D90" w:rsidRPr="00FC3D8F" w:rsidRDefault="00423D90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14:paraId="33B347E8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395" w:type="dxa"/>
          </w:tcPr>
          <w:p w14:paraId="7FDA5AF5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6FE75F7A" w14:textId="77777777" w:rsidTr="00423D90">
        <w:tc>
          <w:tcPr>
            <w:tcW w:w="3260" w:type="dxa"/>
          </w:tcPr>
          <w:p w14:paraId="1711CBF5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14:paraId="20CA2AD5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4395" w:type="dxa"/>
          </w:tcPr>
          <w:p w14:paraId="06D9E308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</w:tr>
      <w:tr w:rsidR="00423D90" w:rsidRPr="00230C64" w14:paraId="2B855285" w14:textId="77777777" w:rsidTr="00423D90">
        <w:tc>
          <w:tcPr>
            <w:tcW w:w="3260" w:type="dxa"/>
          </w:tcPr>
          <w:p w14:paraId="1A46C6A8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283FCDE9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14:paraId="32CB23EF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4395" w:type="dxa"/>
          </w:tcPr>
          <w:p w14:paraId="362E5BD2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</w:tr>
      <w:tr w:rsidR="00423D90" w:rsidRPr="00230C64" w14:paraId="5AB425CC" w14:textId="77777777" w:rsidTr="00423D90">
        <w:tc>
          <w:tcPr>
            <w:tcW w:w="3260" w:type="dxa"/>
          </w:tcPr>
          <w:p w14:paraId="34BB79E1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173F841C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1984" w:type="dxa"/>
          </w:tcPr>
          <w:p w14:paraId="7ABBD1B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395" w:type="dxa"/>
          </w:tcPr>
          <w:p w14:paraId="1268D4B0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</w:tr>
    </w:tbl>
    <w:p w14:paraId="4C1AF659" w14:textId="77777777" w:rsidR="00483629" w:rsidRDefault="00483629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1699C1C" w14:textId="77777777" w:rsidR="000930A2" w:rsidRDefault="000930A2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B96A79B" w14:textId="77777777" w:rsidR="00636F18" w:rsidRDefault="00636F18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14:paraId="2DA89916" w14:textId="77777777"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3260"/>
        <w:gridCol w:w="2551"/>
        <w:gridCol w:w="3969"/>
      </w:tblGrid>
      <w:tr w:rsidR="00423D90" w:rsidRPr="00230C64" w14:paraId="162D447F" w14:textId="77777777" w:rsidTr="00423D90">
        <w:tc>
          <w:tcPr>
            <w:tcW w:w="3260" w:type="dxa"/>
          </w:tcPr>
          <w:p w14:paraId="3805A82D" w14:textId="77777777" w:rsidR="00423D90" w:rsidRPr="00230C64" w:rsidRDefault="00423D90" w:rsidP="00423D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C118F41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58B18056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2C954746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75DC0EB6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26427482" w14:textId="77777777" w:rsidTr="00423D90">
        <w:trPr>
          <w:trHeight w:val="421"/>
        </w:trPr>
        <w:tc>
          <w:tcPr>
            <w:tcW w:w="3260" w:type="dxa"/>
          </w:tcPr>
          <w:p w14:paraId="61A970A9" w14:textId="77777777" w:rsidR="00423D90" w:rsidRPr="00FC3D8F" w:rsidRDefault="00423D90" w:rsidP="0042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</w:tcPr>
          <w:p w14:paraId="3C53E9E6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69" w:type="dxa"/>
          </w:tcPr>
          <w:p w14:paraId="7A40E29C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3B3BDD9D" w14:textId="77777777" w:rsidTr="00423D90">
        <w:tc>
          <w:tcPr>
            <w:tcW w:w="3260" w:type="dxa"/>
          </w:tcPr>
          <w:p w14:paraId="5E7C6030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551" w:type="dxa"/>
          </w:tcPr>
          <w:p w14:paraId="6482FDC8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3969" w:type="dxa"/>
          </w:tcPr>
          <w:p w14:paraId="104ED486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3D90" w:rsidRPr="00230C64" w14:paraId="715AB388" w14:textId="77777777" w:rsidTr="00423D90">
        <w:tc>
          <w:tcPr>
            <w:tcW w:w="3260" w:type="dxa"/>
          </w:tcPr>
          <w:p w14:paraId="02B1AE13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756FC0CD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551" w:type="dxa"/>
          </w:tcPr>
          <w:p w14:paraId="5B4477A1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3969" w:type="dxa"/>
          </w:tcPr>
          <w:p w14:paraId="6CAE2F55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23D90" w:rsidRPr="00230C64" w14:paraId="12E62FDA" w14:textId="77777777" w:rsidTr="00423D90">
        <w:tc>
          <w:tcPr>
            <w:tcW w:w="3260" w:type="dxa"/>
          </w:tcPr>
          <w:p w14:paraId="3FA658B9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6BA695D5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551" w:type="dxa"/>
          </w:tcPr>
          <w:p w14:paraId="70CF0A68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14:paraId="51CF25B3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</w:tbl>
    <w:p w14:paraId="23C68049" w14:textId="77777777"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342BF1" w14:textId="77777777"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986719A" w14:textId="77777777"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14:paraId="55C0EB7F" w14:textId="77777777"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14:paraId="65175D12" w14:textId="77777777"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14:paraId="4C5A77FF" w14:textId="77777777"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BA4029" w14:textId="77777777"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14:paraId="153C4C86" w14:textId="77777777"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14:paraId="45506C2C" w14:textId="77777777"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14:paraId="3952B65E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14:paraId="352AFA95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14:paraId="4CDBF614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14:paraId="2D7C2FD7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14:paraId="10440507" w14:textId="77777777"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14:paraId="1C81A0AE" w14:textId="77777777"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14:paraId="33FE0376" w14:textId="77777777"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14:paraId="32D78DF3" w14:textId="77777777"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14:paraId="126D7314" w14:textId="77777777"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0BE48AE7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59B18214" w14:textId="77777777"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14:paraId="09D82205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439DCABF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1777CC51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69E60B7A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14:paraId="39532F2C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47457B62" w14:textId="77777777"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14:paraId="4F9B349E" w14:textId="77777777"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14:paraId="103E7F52" w14:textId="77777777"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14:paraId="48A7322C" w14:textId="77777777"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14:paraId="513CA377" w14:textId="77777777"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14:paraId="1E57F223" w14:textId="77777777"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14:paraId="2EF0DD64" w14:textId="77777777"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14:paraId="696A1367" w14:textId="77777777"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14:paraId="25773A99" w14:textId="77777777" w:rsidR="008139D2" w:rsidRPr="008139D2" w:rsidRDefault="008139D2" w:rsidP="008139D2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0FD3CD" w14:textId="77777777" w:rsidR="008139D2" w:rsidRPr="008139D2" w:rsidRDefault="008139D2" w:rsidP="008139D2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C3D3F9A" w14:textId="77777777"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DF8DF" w14:textId="77777777"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17015BA8" w14:textId="77777777"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A25EAF0" w14:textId="77777777"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14:paraId="0BB2C7CA" w14:textId="77777777"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14:paraId="7DB9B230" w14:textId="77777777" w:rsidTr="00D46AA0">
        <w:tc>
          <w:tcPr>
            <w:tcW w:w="4645" w:type="dxa"/>
            <w:gridSpan w:val="2"/>
          </w:tcPr>
          <w:p w14:paraId="64A7589D" w14:textId="77777777"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02FF5CC6" w14:textId="77777777"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14:paraId="1996D45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4A5C371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4EB9598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14:paraId="37AC350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14:paraId="647C4FF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14:paraId="1013EC6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14:paraId="6760FE1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14:paraId="0EFF931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14:paraId="1C2C6058" w14:textId="77777777" w:rsidTr="00230C64">
        <w:trPr>
          <w:trHeight w:val="441"/>
        </w:trPr>
        <w:tc>
          <w:tcPr>
            <w:tcW w:w="2518" w:type="dxa"/>
            <w:vMerge w:val="restart"/>
          </w:tcPr>
          <w:p w14:paraId="57F5D26C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66429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008D3418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44141CDD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52A42134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D9AA1CD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303E347A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5D7001AA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2CFCAC54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746BD69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6815963C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1F315B0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437E169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5734E8FB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23DACE6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176F14BA" w14:textId="77777777" w:rsidTr="00230C64">
        <w:trPr>
          <w:trHeight w:val="435"/>
        </w:trPr>
        <w:tc>
          <w:tcPr>
            <w:tcW w:w="2518" w:type="dxa"/>
            <w:vMerge/>
          </w:tcPr>
          <w:p w14:paraId="6D78C22B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CBDE049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2B522351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0921A941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6B66D962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63AE7C56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37E4D346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6089EAB6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25FE307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23972C9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79965606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77D50ED2" w14:textId="77777777" w:rsidTr="00230C64">
        <w:trPr>
          <w:trHeight w:val="474"/>
        </w:trPr>
        <w:tc>
          <w:tcPr>
            <w:tcW w:w="2518" w:type="dxa"/>
            <w:vMerge w:val="restart"/>
          </w:tcPr>
          <w:p w14:paraId="1B7AD074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BC469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5FCADAEA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043D3CFF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C59AB06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8-летнее обучение </w:t>
            </w:r>
          </w:p>
          <w:p w14:paraId="5702DB59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23A5BAD4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27FD1429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32FB24C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67BE2BB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059F4A39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4AEF182A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517EEA9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0CFA427B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77AF785C" w14:textId="77777777" w:rsidTr="00230C64">
        <w:trPr>
          <w:trHeight w:val="538"/>
        </w:trPr>
        <w:tc>
          <w:tcPr>
            <w:tcW w:w="2518" w:type="dxa"/>
            <w:vMerge/>
          </w:tcPr>
          <w:p w14:paraId="43A67996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4934D86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02120C50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096F0B7E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04189D9F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3F6393C0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6A2803C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1C25796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64AF404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3241D82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14:paraId="230E53BE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3488E71A" w14:textId="77777777" w:rsidTr="00230C64">
        <w:trPr>
          <w:trHeight w:val="553"/>
        </w:trPr>
        <w:tc>
          <w:tcPr>
            <w:tcW w:w="2518" w:type="dxa"/>
            <w:vMerge w:val="restart"/>
          </w:tcPr>
          <w:p w14:paraId="21A9678C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61EBA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4F05C09A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2ABAB7AD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825389F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26F9FE42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5F9C034A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7F371B80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0026F3BE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71616569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407C5F7D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E680750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7ED7E25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6D0D5BD5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14:paraId="6E2F24FE" w14:textId="77777777" w:rsidTr="00230C64">
        <w:trPr>
          <w:trHeight w:val="561"/>
        </w:trPr>
        <w:tc>
          <w:tcPr>
            <w:tcW w:w="2518" w:type="dxa"/>
            <w:vMerge/>
          </w:tcPr>
          <w:p w14:paraId="03169981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50BA12A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7A327DAE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7E0C809B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40AEB903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09FC87ED" w14:textId="77777777" w:rsidR="00D46AA0" w:rsidRPr="00636F18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37F74ECA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25965DFF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14A0C579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6C47185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6943EED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1AB1185" w14:textId="77777777"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3ACBEEDD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3C975C11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15B3D278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2E9DF45A" w14:textId="77777777"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14:paraId="7CB3E15B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14:paraId="48B7FE31" w14:textId="77777777" w:rsidTr="00A9220C">
        <w:tc>
          <w:tcPr>
            <w:tcW w:w="7621" w:type="dxa"/>
            <w:gridSpan w:val="2"/>
          </w:tcPr>
          <w:p w14:paraId="1BD956E6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7BE76C53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833A3E2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0231F7E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E7C117F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14:paraId="5C7D2E4E" w14:textId="77777777" w:rsidTr="00A9220C">
        <w:trPr>
          <w:trHeight w:val="822"/>
        </w:trPr>
        <w:tc>
          <w:tcPr>
            <w:tcW w:w="2518" w:type="dxa"/>
            <w:vMerge w:val="restart"/>
          </w:tcPr>
          <w:p w14:paraId="559F7B76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039A7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3AC0A910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0C22AC26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2932DF69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FB17C10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76F13F23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337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20100CF1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22CD2A55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33DDBBDF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2C8FA226" w14:textId="77777777" w:rsidTr="00A9220C">
        <w:trPr>
          <w:trHeight w:val="990"/>
        </w:trPr>
        <w:tc>
          <w:tcPr>
            <w:tcW w:w="2518" w:type="dxa"/>
            <w:vMerge/>
          </w:tcPr>
          <w:p w14:paraId="49664D70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4B59920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75C05FDA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702A1884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19FB7691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5F0060D5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45AF5F98" w14:textId="77777777" w:rsidTr="00A9220C">
        <w:trPr>
          <w:trHeight w:val="693"/>
        </w:trPr>
        <w:tc>
          <w:tcPr>
            <w:tcW w:w="2518" w:type="dxa"/>
            <w:vMerge w:val="restart"/>
          </w:tcPr>
          <w:p w14:paraId="1D4C4C52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8A854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33FE5D62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40513B4A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75C52B0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7BDCE461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83629"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64325127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79601F01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77926165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2B827165" w14:textId="77777777" w:rsidTr="00A9220C">
        <w:trPr>
          <w:trHeight w:val="972"/>
        </w:trPr>
        <w:tc>
          <w:tcPr>
            <w:tcW w:w="2518" w:type="dxa"/>
            <w:vMerge/>
          </w:tcPr>
          <w:p w14:paraId="73F32674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21720FB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5C592C4D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64056E1F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3F5E8789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2882584E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36F18" w14:paraId="4CC733A8" w14:textId="77777777" w:rsidTr="00A9220C">
        <w:trPr>
          <w:trHeight w:val="716"/>
        </w:trPr>
        <w:tc>
          <w:tcPr>
            <w:tcW w:w="2518" w:type="dxa"/>
            <w:vMerge w:val="restart"/>
          </w:tcPr>
          <w:p w14:paraId="4644E6FD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E53B2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29BDC110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6FA43DC7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AE2F9A0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08F2C31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 инструменты)</w:t>
            </w:r>
          </w:p>
        </w:tc>
        <w:tc>
          <w:tcPr>
            <w:tcW w:w="850" w:type="dxa"/>
          </w:tcPr>
          <w:p w14:paraId="4F9F2F10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8DD5BCB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F175290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19E046A8" w14:textId="77777777" w:rsidTr="00A9220C">
        <w:trPr>
          <w:trHeight w:val="561"/>
        </w:trPr>
        <w:tc>
          <w:tcPr>
            <w:tcW w:w="2518" w:type="dxa"/>
            <w:vMerge/>
          </w:tcPr>
          <w:p w14:paraId="1115899A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24C9D0F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50320032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293E5D67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5891FDBA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3BFA315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C034F68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360A2159" w14:textId="77777777"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3DAE21A2" w14:textId="77777777"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5C4D1692" w14:textId="77777777"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1467CD43" w14:textId="77777777"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14:paraId="6D3A3E3B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14:paraId="6E7254CB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14:paraId="332BD739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14:paraId="33EC79B4" w14:textId="77777777"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14:paraId="1205B99F" w14:textId="77777777"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AECA54" w14:textId="77777777"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4C94A985" w14:textId="77777777" w:rsidR="00464DAD" w:rsidRPr="00F66AA1" w:rsidRDefault="00C975FE" w:rsidP="0044341B">
      <w:pPr>
        <w:spacing w:before="37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14:paraId="7E382536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4AF88260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AE7D29" w14:textId="77777777"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14:paraId="5304510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67A5702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14:paraId="50CC769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14:paraId="4EEF34D5" w14:textId="77777777"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49CABA60" w14:textId="77777777"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F4C56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14:paraId="015CDD67" w14:textId="77777777" w:rsidR="00FE38FD" w:rsidRDefault="00FE38FD" w:rsidP="00A922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67ACD" w14:textId="77777777"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27C20821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BEB061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14:paraId="038163A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14:paraId="15D83B5C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14:paraId="2369F56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14:paraId="32F8B7C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14:paraId="0AB01A9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20F850D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71424755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14:paraId="16B7720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14:paraId="169F456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14:paraId="77362A60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14:paraId="74049A49" w14:textId="77777777"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14:paraId="6F9FD4A2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14:paraId="61AD3D4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14:paraId="4E1441A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14:paraId="7A2694D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14:paraId="3529677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14:paraId="1072BB83" w14:textId="77777777"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14:paraId="1C90596C" w14:textId="77777777"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14:paraId="68C34CF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276D6E1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2C2421B9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E7BBF" w14:textId="77777777"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14:paraId="6F4DF113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C2669EE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BA906D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436B94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14:paraId="4D82FFA1" w14:textId="77777777"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3595AEDD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14:paraId="4A6212E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14:paraId="2F7CE23E" w14:textId="77777777"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003DB0" w14:textId="77777777"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B689F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48F973E1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DF4998" w14:textId="77777777"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14:paraId="2517114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14:paraId="00FFA2F3" w14:textId="77777777" w:rsidR="00464DAD" w:rsidRPr="002410EC" w:rsidRDefault="00A9220C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A1AEDEF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626E9BB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DE16C32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0C009C06" w14:textId="77777777"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14:paraId="0E6E4E33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AC0F6" w14:textId="77777777"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F896D50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338F00" w14:textId="77777777"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0301AD1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14:paraId="72595C9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14:paraId="6942BB0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400E74D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5A4CF1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1EA8A82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4747A60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14:paraId="22B832E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14:paraId="0F86A1A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3AF3C78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14:paraId="353958C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14:paraId="7410D8D5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55B693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14:paraId="5EDFB34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14:paraId="46EC836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7A79E87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31D9476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7795DAA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4AF2A33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14:paraId="596B7D5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14:paraId="0BB3898F" w14:textId="77777777"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01B0F37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14:paraId="7C78DEC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4406EA6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14:paraId="585C7E0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14:paraId="6F5B233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14:paraId="1661CA1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4091E21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14:paraId="379B661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14:paraId="5FA97DF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14:paraId="04524A3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63F6FA5F" w14:textId="77777777"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14F00427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14:paraId="56DC066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14:paraId="51EDE2F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14:paraId="2E295096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14:paraId="02055413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71E9E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71DE5256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7909B443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04555479" w14:textId="77777777"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5896493F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1884E4E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3D4F5FA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14:paraId="291506F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26B9439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14:paraId="2C63D0FA" w14:textId="77777777"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4D2BA" w14:textId="77777777"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2D24DD1F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43C6E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14:paraId="15326130" w14:textId="77777777"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14:paraId="48C73D3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14:paraId="1E83309B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9EC7FCE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0EFBEFA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87E5F0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31154A8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2AE9903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14:paraId="5D4D7580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19732" w14:textId="77777777"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6859" w14:textId="77777777"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29DA230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307EB7C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14:paraId="085C5CC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14:paraId="5A5F1255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14:paraId="0C4F25E4" w14:textId="77777777"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14:paraId="536D5B97" w14:textId="77777777"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14:paraId="255F9FC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60823D2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7F72196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574467E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765284F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56C32010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14:paraId="16B1F23D" w14:textId="77777777" w:rsidR="00464DAD" w:rsidRPr="002410EC" w:rsidRDefault="000930A2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14:paraId="43A6BB4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14:paraId="6E6B06E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1AF3C427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14B8BA8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0DD9776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14:paraId="6AC6B5D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14:paraId="643B940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14:paraId="5CAAF25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14:paraId="251EC71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14:paraId="28C9C4D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14:paraId="5F91E22B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7A9E78F0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2C928FE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0DA7E03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14:paraId="7C529B5D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081F2DC2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14:paraId="2F2B1F6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14:paraId="2460878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263C79C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14:paraId="7919579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5C41CC1D" w14:textId="77777777"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14:paraId="63405E68" w14:textId="77777777"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14:paraId="3772AED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14:paraId="45AB7AD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14:paraId="5E94CED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14:paraId="0DD0F40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242EF1D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14:paraId="380150A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2580C8D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14:paraId="58A5278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14:paraId="52EA874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14:paraId="0A54F78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14:paraId="78A8C11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14:paraId="7D059C3F" w14:textId="77777777"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14:paraId="5B4822E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14:paraId="7971030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14:paraId="7F8D824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14:paraId="72CB9EC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14:paraId="08963E8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14:paraId="06E9E15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14:paraId="5575A835" w14:textId="77777777"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1DC2D38B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563A509D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6337E10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14:paraId="5077FC49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26165982" w14:textId="77777777"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427493A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0D51A68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14:paraId="106DF3E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6533294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14:paraId="76C4723E" w14:textId="77777777"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14:paraId="695FBDB7" w14:textId="77777777"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14:paraId="18FE05CD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14:paraId="643147A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51971574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C1EF50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AAB1158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</w:t>
      </w:r>
      <w:r>
        <w:rPr>
          <w:rFonts w:ascii="Times New Roman" w:hAnsi="Times New Roman" w:cs="Times New Roman"/>
          <w:sz w:val="28"/>
          <w:szCs w:val="28"/>
        </w:rPr>
        <w:t>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FC523D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8FD3597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04FDC211" w14:textId="77777777"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0AC25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14:paraId="35CE7E57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19750" w14:textId="77777777"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7CA6AB61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09A7D8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0A78C9D6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56E3CB5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14:paraId="7BFCB61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14:paraId="28E1DF3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7C3CA1B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14:paraId="3D158CF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14:paraId="7ECD369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21B449C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1C7F01C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14:paraId="4F7408C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3180CFA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14:paraId="35ABC11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14:paraId="191C6841" w14:textId="77777777"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71D83C9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14:paraId="0F9A12F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14:paraId="24D5CBD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14:paraId="38FAEA73" w14:textId="77777777"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011FB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14:paraId="7F2A4C19" w14:textId="77777777"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14:paraId="14B66A20" w14:textId="77777777"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14:paraId="3511F7A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14:paraId="0D56E46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14:paraId="59857E1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14:paraId="7142178F" w14:textId="77777777"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0F8EAA6F" w14:textId="77777777"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F2D23F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14:paraId="31C8903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7650981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14:paraId="0CE89B7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14:paraId="52A081F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14:paraId="72A7A05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23C0581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14:paraId="24FF723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76CEAE3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14:paraId="71FE007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14:paraId="3865C880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33C9B18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5BACC93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14:paraId="0EAFDA7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0B5BA88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14:paraId="565DBCA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14:paraId="651A480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3C4AF33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14:paraId="22614C5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14:paraId="09B96FE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14:paraId="2A06DEC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649CC39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14:paraId="6D096A0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14:paraId="1D34678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14:paraId="7E7484AD" w14:textId="77777777"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14:paraId="5712CA7F" w14:textId="77777777"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14:paraId="06EF487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14:paraId="24BC17B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5EE74F9A" w14:textId="77777777"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6AE5ABA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14:paraId="07F6DDF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14:paraId="24AD29E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14:paraId="222DB4C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14:paraId="4E7DD83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14:paraId="4CDBA0B9" w14:textId="77777777"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14:paraId="20B1B9A4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5D2B99A6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14:paraId="6CB263AC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14:paraId="12A6ACAE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1F3B57F8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42AA86E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14:paraId="23055203" w14:textId="77777777"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14:paraId="1E2802A0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7FF97D2D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442B60" w14:textId="77777777"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14:paraId="4F40B773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CA8BC0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14:paraId="755FF779" w14:textId="77777777"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7DA5DC08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6C4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5EF72D0B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4B87EEDD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8E37565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091B66C2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ансамб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1C36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24F1C5E5" w14:textId="77777777"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14:paraId="6A41B1B0" w14:textId="77777777"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AA26C" w14:textId="77777777"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6023E" w14:textId="77777777"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57D0EBD9" w14:textId="77777777"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14:paraId="04F4D02F" w14:textId="77777777"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3EE3413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14:paraId="2F499FE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14:paraId="3688B20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14:paraId="3523284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14:paraId="20CC6B22" w14:textId="77777777" w:rsidR="000930A2" w:rsidRDefault="00B766DF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D36B431" w14:textId="77777777" w:rsidR="006E3CA6" w:rsidRDefault="000930A2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омпозиторов XVII, XVIII, XIX вв.», вып. 2, сост. </w:t>
      </w:r>
    </w:p>
    <w:p w14:paraId="16ABA886" w14:textId="77777777" w:rsidR="00464DAD" w:rsidRPr="002410EC" w:rsidRDefault="000930A2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14:paraId="526CE5A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14:paraId="36B35B1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19BA3AE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14:paraId="1872769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14:paraId="7A3BCA4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14:paraId="62CB0C2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229F488F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53AF557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14:paraId="086F777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14:paraId="374644D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14:paraId="1DCC436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14:paraId="40418E1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14:paraId="2DF50ED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14:paraId="2D479CC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14:paraId="2F5596F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018D6F6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14:paraId="29F87F7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14:paraId="3D3DD98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F26B1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0E0BFBD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7CCA238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14:paraId="71C1CE8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14:paraId="331C0A6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14:paraId="55C7B54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14:paraId="698371C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72B02C6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14:paraId="6BA4D1E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2D1533E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14:paraId="21750C8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14:paraId="226F125B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1A1FE914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14:paraId="553D6AB2" w14:textId="77777777"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14:paraId="303324F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351E5D6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68F1A59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196B3B2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14:paraId="41C9D73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14:paraId="7752E0E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14:paraId="4189E78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14:paraId="62845DD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0B10F09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23EB023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14:paraId="09C0A94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14:paraId="3F2B1CE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14:paraId="74018DE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7AADE70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3F697" w14:textId="77777777"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6D97E7FA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14:paraId="77AB5C06" w14:textId="77777777"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14:paraId="03F65C4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14:paraId="1D3EBA48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14:paraId="0A7D0F43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14:paraId="7ABF2C2B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14:paraId="130E5B9E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14:paraId="28DD88C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14:paraId="55D40B1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14:paraId="42BB1773" w14:textId="77777777"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1E7F6E4C" w14:textId="77777777"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14:paraId="19B71315" w14:textId="77777777"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F63CC52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14:paraId="52A22866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14:paraId="31F4BD41" w14:textId="77777777"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14:paraId="150D252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345822E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14:paraId="343F3BC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14:paraId="78E4140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60E25F16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6AE86" w14:textId="77777777"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69423B38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E6CCC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2D4BBF2C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DF1C7A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F848B1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2AD8A0C9" w14:textId="77777777" w:rsidR="00464DAD" w:rsidRPr="002410EC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539D1809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</w:t>
      </w:r>
      <w:r w:rsidR="00113408">
        <w:rPr>
          <w:rFonts w:ascii="Times New Roman" w:hAnsi="Times New Roman" w:cs="Times New Roman"/>
          <w:sz w:val="28"/>
          <w:szCs w:val="28"/>
        </w:rPr>
        <w:t xml:space="preserve"> или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CAFE30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12A4F0D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14:paraId="5CB725AA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CDD3F" w14:textId="77777777" w:rsidR="000930A2" w:rsidRDefault="000930A2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0A8B5" w14:textId="77777777"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14:paraId="6AC4F41B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D58D2C" w14:textId="77777777"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14:paraId="3B95910C" w14:textId="77777777"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14:paraId="73EA5ECF" w14:textId="77777777"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14:paraId="01442928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14:paraId="2EEBA40C" w14:textId="77777777"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14:paraId="210122E6" w14:textId="77777777"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14:paraId="43A49BEC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14:paraId="1CFE7E12" w14:textId="77777777"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14:paraId="6A3745B7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14:paraId="657A5AC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14:paraId="21F8F08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14:paraId="662FAD3A" w14:textId="77777777"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14:paraId="4E156987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14:paraId="267E499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55DB099D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F0CB65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14:paraId="35BCB79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14:paraId="23DC29B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14:paraId="5038659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14:paraId="1E9DEFC1" w14:textId="77777777"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14:paraId="2C0384C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14:paraId="1E0A5D1B" w14:textId="77777777"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0EA283D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14:paraId="0BA991D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034C0BA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1767711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76694E8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14:paraId="40F6681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14:paraId="4804D6B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14:paraId="7CADC41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31491E4B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14:paraId="5D1BFF08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1613C34E" w14:textId="77777777"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14:paraId="0F38424F" w14:textId="77777777"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14:paraId="7C54824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14:paraId="5117A74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1378360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14:paraId="05BD034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14:paraId="3F33B41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3D91263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04739427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610747E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14:paraId="6F5F2BE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14:paraId="31254BB0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14:paraId="7ED56D16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14:paraId="5CC6D023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14:paraId="522BC553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14:paraId="743DEF98" w14:textId="77777777"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14:paraId="071D906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1438C45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14:paraId="60CFFA3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14:paraId="25BE0E6E" w14:textId="77777777"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14:paraId="073C69A1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14:paraId="33AD0CE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14:paraId="10D48B0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14:paraId="44E568B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14:paraId="2FEF665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14:paraId="0E36B982" w14:textId="77777777"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14:paraId="64775AC9" w14:textId="77777777"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51E2B174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00BE8038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14:paraId="274985FD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14:paraId="4AA603B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14:paraId="5DEA6447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0415EEA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5870737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14:paraId="6D0AD2C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14:paraId="5344223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14:paraId="77E235D4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3C3804A5" w14:textId="77777777" w:rsidR="00113408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706E2" w14:textId="77777777" w:rsidR="00113408" w:rsidRPr="00067D6A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2A6FD6E2" w14:textId="77777777" w:rsidR="00113408" w:rsidRPr="002410EC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935A38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72F8E012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408">
        <w:rPr>
          <w:rFonts w:ascii="Times New Roman" w:hAnsi="Times New Roman" w:cs="Times New Roman"/>
          <w:sz w:val="28"/>
          <w:szCs w:val="28"/>
        </w:rPr>
        <w:t xml:space="preserve"> этюда,</w:t>
      </w:r>
    </w:p>
    <w:p w14:paraId="50B9088D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589E65B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113408">
        <w:rPr>
          <w:rFonts w:ascii="Times New Roman" w:hAnsi="Times New Roman" w:cs="Times New Roman"/>
          <w:sz w:val="28"/>
          <w:szCs w:val="28"/>
        </w:rPr>
        <w:t>,</w:t>
      </w:r>
    </w:p>
    <w:p w14:paraId="765728CA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C4D7A1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0290F3EA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F61181">
        <w:rPr>
          <w:rFonts w:ascii="Times New Roman" w:hAnsi="Times New Roman" w:cs="Times New Roman"/>
          <w:sz w:val="28"/>
          <w:szCs w:val="28"/>
        </w:rPr>
        <w:t>,</w:t>
      </w:r>
    </w:p>
    <w:p w14:paraId="0DEA02DF" w14:textId="77777777" w:rsidR="000576C4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гаммы от черных клавиш каждой рукой отдельно</w:t>
      </w:r>
    </w:p>
    <w:p w14:paraId="657CD497" w14:textId="77777777" w:rsidR="00F61181" w:rsidRDefault="00F61181" w:rsidP="00F611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4A2D0" w14:textId="77777777" w:rsidR="00F61181" w:rsidRPr="002410EC" w:rsidRDefault="00F61181" w:rsidP="00F61181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416C600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B6CFEF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5853D246" w14:textId="77777777" w:rsidR="00F61181" w:rsidRDefault="00EA6613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</w:t>
      </w:r>
      <w:r w:rsidR="00F61181">
        <w:rPr>
          <w:rFonts w:ascii="Times New Roman" w:hAnsi="Times New Roman" w:cs="Times New Roman"/>
          <w:sz w:val="28"/>
          <w:szCs w:val="28"/>
        </w:rPr>
        <w:t xml:space="preserve">                Аллегро фа минор</w:t>
      </w:r>
    </w:p>
    <w:p w14:paraId="22B6A817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545B39F8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 Г.                Инвенции До мажор, фа минор, ля минор</w:t>
      </w:r>
    </w:p>
    <w:p w14:paraId="4ACBC11A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Дюбюк А.             Фугато</w:t>
      </w:r>
    </w:p>
    <w:p w14:paraId="05BBCC67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 Г.     Канон в сексту</w:t>
      </w:r>
    </w:p>
    <w:p w14:paraId="109D499D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Чюрлёнис М.       Фугетта си минор</w:t>
      </w:r>
    </w:p>
    <w:p w14:paraId="7D1DB65E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 М.            Фуга ре минор</w:t>
      </w:r>
    </w:p>
    <w:p w14:paraId="77EA2609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       Канон соль мажор соч. 34</w:t>
      </w:r>
    </w:p>
    <w:p w14:paraId="6CC22B11" w14:textId="77777777" w:rsidR="00F61181" w:rsidRP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B187E" w14:textId="77777777" w:rsidR="00F61181" w:rsidRPr="00F55743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0EE79A94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           Соч. 61, 88. 32 избранных этюда (по выбору)</w:t>
      </w:r>
    </w:p>
    <w:p w14:paraId="6621DC88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 Е.          Пьески-картинки: Волчок</w:t>
      </w:r>
    </w:p>
    <w:p w14:paraId="3C163329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Соч.27. Этюды: Ля мажор, Фа мажор</w:t>
      </w:r>
    </w:p>
    <w:p w14:paraId="3AB578FF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 С.           25 мелодических этюдов</w:t>
      </w:r>
      <w:r w:rsidR="00B53028">
        <w:rPr>
          <w:rFonts w:ascii="Times New Roman" w:hAnsi="Times New Roman" w:cs="Times New Roman"/>
          <w:sz w:val="28"/>
          <w:szCs w:val="28"/>
        </w:rPr>
        <w:t>: №6-11</w:t>
      </w:r>
    </w:p>
    <w:p w14:paraId="5EEFA4F4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      Соч.33 Бурный поток</w:t>
      </w:r>
    </w:p>
    <w:p w14:paraId="2A980812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Раухвегер М.     25 этюдов для фортепиано:№1, 8</w:t>
      </w:r>
    </w:p>
    <w:p w14:paraId="257A75CE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61C73" w14:textId="77777777" w:rsidR="00824C3B" w:rsidRPr="00F55743" w:rsidRDefault="00824C3B" w:rsidP="00824C3B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137E65F6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 А.      Соч.34. Шесть пьес в 4 руки</w:t>
      </w:r>
    </w:p>
    <w:p w14:paraId="731A3D58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М.    30 русских народных песен (по выбору)</w:t>
      </w:r>
    </w:p>
    <w:p w14:paraId="50B054E6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       Полька (для фортепиано в 4 руки)</w:t>
      </w:r>
    </w:p>
    <w:p w14:paraId="17B5E62E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Р.            Соч.38. Мазурка</w:t>
      </w:r>
    </w:p>
    <w:p w14:paraId="384C3865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             Колыбельная Ми-бемоль мажор</w:t>
      </w:r>
    </w:p>
    <w:p w14:paraId="5F1C51AE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       Соч.33 Экоссезы в 4 руки</w:t>
      </w:r>
    </w:p>
    <w:p w14:paraId="5C767BFE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F9BCF" w14:textId="77777777" w:rsidR="00B53028" w:rsidRDefault="00B53028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93A8D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811B5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C2877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943A7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5698F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F7195" w14:textId="77777777" w:rsidR="00B53028" w:rsidRDefault="000930A2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B53028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рупная форма</w:t>
      </w:r>
    </w:p>
    <w:p w14:paraId="5CA54AC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 Легкая соната До мажор, ч.2 (Сб. «6 легких сонат»)</w:t>
      </w:r>
    </w:p>
    <w:p w14:paraId="4C32927A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Бенда Б.              Соната ля минор </w:t>
      </w:r>
    </w:p>
    <w:p w14:paraId="4B2A3886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Бортнянский Д.  Рондо из Сонаты До мажор</w:t>
      </w:r>
    </w:p>
    <w:p w14:paraId="2DC73D3B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Грациоли Г.       Соната Соль мажор</w:t>
      </w:r>
    </w:p>
    <w:p w14:paraId="4F84BE06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Сонатина №1 До мажор</w:t>
      </w:r>
    </w:p>
    <w:p w14:paraId="327AD1DC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Сандони Д.         Соната ре минор</w:t>
      </w:r>
    </w:p>
    <w:p w14:paraId="2CD1AB0E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Дусик Я.             Сонатина Ми-бемоль мажор</w:t>
      </w:r>
    </w:p>
    <w:p w14:paraId="029C128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 Сонатина Ре мажор</w:t>
      </w:r>
    </w:p>
    <w:p w14:paraId="387F81BC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Мартини Д.        Соната Ми мажор: Аллегретто</w:t>
      </w:r>
    </w:p>
    <w:p w14:paraId="0EA0E816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Штейбельт Д.     Рондо До мажор</w:t>
      </w:r>
    </w:p>
    <w:p w14:paraId="4DF455DB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18E7F70" w14:textId="77777777" w:rsidR="00B53028" w:rsidRPr="00F55743" w:rsidRDefault="00B53028" w:rsidP="00B530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42BBAD1A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Александров А.  Соч.66. Четыре картинки: Миниатюры, Встреча</w:t>
      </w:r>
    </w:p>
    <w:p w14:paraId="34EC87E0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Алябьев А.         Из котильона</w:t>
      </w:r>
    </w:p>
    <w:p w14:paraId="71257683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 Ф.         12 миниатюр для фортепиано: На охоте, Марш</w:t>
      </w:r>
    </w:p>
    <w:p w14:paraId="45406D23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 Ф.Э.             Весна</w:t>
      </w:r>
    </w:p>
    <w:p w14:paraId="53A7A0C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Весело-грустно</w:t>
      </w:r>
    </w:p>
    <w:p w14:paraId="60CF833A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Гречанинов А.   Па</w:t>
      </w:r>
      <w:r w:rsidR="00824C3B">
        <w:rPr>
          <w:rFonts w:ascii="Times New Roman" w:hAnsi="Times New Roman" w:cs="Times New Roman"/>
          <w:iCs/>
          <w:sz w:val="28"/>
          <w:szCs w:val="28"/>
        </w:rPr>
        <w:t>стели, Осенняя песенка</w:t>
      </w:r>
    </w:p>
    <w:p w14:paraId="13EA23DC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186E75F5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Григ Э. 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Соч.12. Вальс, Песнь Родины, Народный напев</w:t>
      </w:r>
    </w:p>
    <w:p w14:paraId="60AFF2F9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Косенко В.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 15 Балетная сцена. Мелодия</w:t>
      </w:r>
    </w:p>
    <w:p w14:paraId="5909126C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Чайковский П.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Детский альбом: Сладкая греза</w:t>
      </w:r>
    </w:p>
    <w:p w14:paraId="4C149C84" w14:textId="77777777" w:rsid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4DC54147" w14:textId="77777777" w:rsidR="00824C3B" w:rsidRP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23662C04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21B36C86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 w:rsidR="00093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Соч.27. Этюды: Ля мажор, Фа мажор</w:t>
      </w:r>
    </w:p>
    <w:p w14:paraId="7B5706B3" w14:textId="77777777" w:rsidR="00824C3B" w:rsidRP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54A8FFCE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Клементи М.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Сонатина Ре мажор</w:t>
      </w:r>
    </w:p>
    <w:p w14:paraId="726A688F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773A3746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67660E" w14:textId="77777777" w:rsidR="00EA6613" w:rsidRP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C2D0AD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Майкапар С.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Соч.33 Бурный поток</w:t>
      </w:r>
    </w:p>
    <w:p w14:paraId="28CC290F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Чюрлёнис М. 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Фугетта си минор</w:t>
      </w:r>
    </w:p>
    <w:p w14:paraId="3B4FDE5F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Штейбельт Д.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Рондо До мажор</w:t>
      </w:r>
    </w:p>
    <w:p w14:paraId="0212A5A7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Весело-грустно</w:t>
      </w:r>
    </w:p>
    <w:p w14:paraId="2069A18E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678CAC" w14:textId="77777777" w:rsidR="00EA6613" w:rsidRPr="00067D6A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128C62ED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BBD9A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779A381B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этюда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72674C7B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EE0171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68BA4881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D7C71D3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3A279A3F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</w:p>
    <w:p w14:paraId="1C5540A0" w14:textId="77777777" w:rsidR="00EA6613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CF685" w14:textId="77777777" w:rsidR="00EA6613" w:rsidRPr="002410EC" w:rsidRDefault="00EA6613" w:rsidP="00EA6613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59AA0F3A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1705C6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4A4577BD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 Фуга ля-минор</w:t>
      </w:r>
    </w:p>
    <w:p w14:paraId="660F5C68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ре минор (I том)</w:t>
      </w:r>
    </w:p>
    <w:p w14:paraId="7658FE4F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ре минор</w:t>
      </w:r>
    </w:p>
    <w:p w14:paraId="4F21188E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ми минор</w:t>
      </w:r>
    </w:p>
    <w:p w14:paraId="43B7E32A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Сюита №2 Фа-диез мажор</w:t>
      </w:r>
    </w:p>
    <w:p w14:paraId="0092AB76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  Ор.87,№1, Прелюдия и фуга До мажор</w:t>
      </w:r>
    </w:p>
    <w:p w14:paraId="15C8823F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 Р.     Двухголосная инвенция</w:t>
      </w:r>
    </w:p>
    <w:p w14:paraId="48395D17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Ор.34</w:t>
      </w:r>
      <w:r w:rsidR="009469F1">
        <w:rPr>
          <w:rFonts w:ascii="Times New Roman" w:hAnsi="Times New Roman" w:cs="Times New Roman"/>
          <w:sz w:val="28"/>
          <w:szCs w:val="28"/>
        </w:rPr>
        <w:t xml:space="preserve"> Два канона</w:t>
      </w:r>
    </w:p>
    <w:p w14:paraId="5BB51528" w14:textId="77777777" w:rsidR="009469F1" w:rsidRPr="00F55743" w:rsidRDefault="009469F1" w:rsidP="009469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CF980F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        Соч. 822, №3 Этюд ми минор</w:t>
      </w:r>
    </w:p>
    <w:p w14:paraId="1AD4562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 38, №3 Прелюдия Соль мажор</w:t>
      </w:r>
    </w:p>
    <w:p w14:paraId="5EF8C26B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Крамер И.      Этюд Ля мажор</w:t>
      </w:r>
    </w:p>
    <w:p w14:paraId="084776F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          Соч. 73, №5, Этюд фа минор</w:t>
      </w:r>
    </w:p>
    <w:p w14:paraId="38AA9687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Полонский А.   Токкатина Фа-диез мажор</w:t>
      </w:r>
    </w:p>
    <w:p w14:paraId="035D7B82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Гуммель И.      Соч.25,№11 Этюд Фа мажор</w:t>
      </w:r>
    </w:p>
    <w:p w14:paraId="3457E22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 Соч. 40, №1 Этюд Соль мажор</w:t>
      </w:r>
    </w:p>
    <w:p w14:paraId="2A8AAC6F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505EAC1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6F0BAC14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до минор</w:t>
      </w:r>
    </w:p>
    <w:p w14:paraId="2DD55D6C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6D6DD046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Гендель Г.          Ария с вариациями</w:t>
      </w:r>
    </w:p>
    <w:p w14:paraId="28DBF7AE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Соната фа-диез минор</w:t>
      </w:r>
    </w:p>
    <w:p w14:paraId="19B99792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Сибелиус Я.       Сонатина №2</w:t>
      </w:r>
    </w:p>
    <w:p w14:paraId="7FF868D8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Барток Б.            Сонатина</w:t>
      </w:r>
    </w:p>
    <w:p w14:paraId="77DB1822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2B39BF52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Руббах А.           Сонатина</w:t>
      </w:r>
    </w:p>
    <w:p w14:paraId="616D8713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1E3DF62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5DFD99A0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Багатель </w:t>
      </w:r>
    </w:p>
    <w:p w14:paraId="64FB85F6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Мясковский Н.  Две пьесы из цикла «Пожелтевшие страницы» соч. 31, </w:t>
      </w:r>
    </w:p>
    <w:p w14:paraId="204F0B5B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№2,3</w:t>
      </w:r>
    </w:p>
    <w:p w14:paraId="1373657F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Свиридов Г.      «Музыкальный момент»</w:t>
      </w:r>
    </w:p>
    <w:p w14:paraId="4D097EE5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Ипатов С.          Токката</w:t>
      </w:r>
    </w:p>
    <w:p w14:paraId="0055F528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7CAAAA76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Худолей И.        Соч.12 №5 Рондо</w:t>
      </w:r>
    </w:p>
    <w:p w14:paraId="3A5A7425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3B267A4C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Гольденвейзер А.  Маленькая баллада</w:t>
      </w:r>
    </w:p>
    <w:p w14:paraId="4E2E7AB1" w14:textId="77777777" w:rsidR="00F55743" w:rsidRDefault="00144D06" w:rsidP="002311F3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294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6825C445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Вебер К. </w:t>
      </w:r>
      <w:r w:rsidR="00B90D3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>Шесть легких пьес в 4 руки: Сонатина №7</w:t>
      </w:r>
    </w:p>
    <w:p w14:paraId="0BE78175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Лядов А. Соч.58. Восемь русских народных песен (перелож. в 4 руки Г. Орре):  </w:t>
      </w:r>
    </w:p>
    <w:p w14:paraId="4B5E18AE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Протяжная, Колыбельная</w:t>
      </w:r>
    </w:p>
    <w:p w14:paraId="73E5A75F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Шостакович Д.     Прелюдия (для двух фортепиано в 4 руки)</w:t>
      </w:r>
    </w:p>
    <w:p w14:paraId="4C52D163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Стравинский И.   Танец Балерины из балета «Петрушка»</w:t>
      </w:r>
    </w:p>
    <w:p w14:paraId="20378FC5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Пейко Н.               В пути</w:t>
      </w:r>
    </w:p>
    <w:p w14:paraId="0E933304" w14:textId="77777777" w:rsidR="00A30294" w:rsidRP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4018C7A4" w14:textId="77777777" w:rsidR="0093432A" w:rsidRPr="00A30294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11AFB858" w14:textId="77777777" w:rsidR="0093432A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выпускного экзамена</w:t>
      </w:r>
    </w:p>
    <w:p w14:paraId="1D3FD2AD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481EDF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Соч. 822, №3 Этюд ми минор</w:t>
      </w:r>
    </w:p>
    <w:p w14:paraId="77941D7C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Сюита №2 Фа-диез мажор</w:t>
      </w:r>
    </w:p>
    <w:p w14:paraId="083C13B0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03CC0150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445AFA48" w14:textId="77777777" w:rsidR="0093432A" w:rsidRP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343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407A0A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Крамер И.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Этюд Ля мажор</w:t>
      </w:r>
    </w:p>
    <w:p w14:paraId="5196C253" w14:textId="77777777" w:rsidR="0093432A" w:rsidRPr="00A30294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Фуга ля-минор</w:t>
      </w:r>
    </w:p>
    <w:p w14:paraId="1FA9CB30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4FE4AC88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12BBAACF" w14:textId="77777777" w:rsidR="00B53028" w:rsidRPr="00CD0860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49307" w14:textId="77777777" w:rsidR="00B53028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9467E" w14:textId="77777777"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14:paraId="3472062C" w14:textId="77777777"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14:paraId="15639AE2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14:paraId="29397BDD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14:paraId="1D5183C3" w14:textId="77777777"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14:paraId="5B388556" w14:textId="77777777"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2260289C" w14:textId="77777777"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14:paraId="5E029F85" w14:textId="77777777"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14:paraId="25AE89A9" w14:textId="77777777"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14:paraId="33E3D1CA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14:paraId="45F41177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14:paraId="3F4EEF54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14:paraId="52402EF9" w14:textId="77777777"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14:paraId="0356EEE9" w14:textId="77777777"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9181C10" w14:textId="77777777"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14:paraId="6CF96D39" w14:textId="77777777"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14:paraId="37E014A0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14:paraId="2A840DC7" w14:textId="77777777"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14:paraId="271141FE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14:paraId="5C1D77AD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14:paraId="71850FD8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14:paraId="18BDD62B" w14:textId="77777777" w:rsidR="00C02AAA" w:rsidRPr="00D21F9F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14:paraId="45CDFD79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14:paraId="0A81DA3C" w14:textId="77777777"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14:paraId="329DEA04" w14:textId="77777777"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264"/>
        <w:gridCol w:w="7192"/>
      </w:tblGrid>
      <w:tr w:rsidR="00C02AAA" w:rsidRPr="00A641C6" w14:paraId="70578E4A" w14:textId="77777777" w:rsidTr="00A30294">
        <w:tc>
          <w:tcPr>
            <w:tcW w:w="3264" w:type="dxa"/>
          </w:tcPr>
          <w:p w14:paraId="6F277A76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192" w:type="dxa"/>
          </w:tcPr>
          <w:p w14:paraId="5891E6FE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14:paraId="09E2B7EE" w14:textId="77777777" w:rsidTr="00A30294">
        <w:tc>
          <w:tcPr>
            <w:tcW w:w="3264" w:type="dxa"/>
          </w:tcPr>
          <w:p w14:paraId="69FA9BED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192" w:type="dxa"/>
          </w:tcPr>
          <w:p w14:paraId="4E3CB46E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14:paraId="16462F8A" w14:textId="77777777" w:rsidTr="00A30294">
        <w:tc>
          <w:tcPr>
            <w:tcW w:w="3264" w:type="dxa"/>
          </w:tcPr>
          <w:p w14:paraId="59B6E260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192" w:type="dxa"/>
          </w:tcPr>
          <w:p w14:paraId="58177090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14:paraId="3867F968" w14:textId="77777777" w:rsidTr="00A30294">
        <w:tc>
          <w:tcPr>
            <w:tcW w:w="3264" w:type="dxa"/>
          </w:tcPr>
          <w:p w14:paraId="1D9A71D7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192" w:type="dxa"/>
          </w:tcPr>
          <w:p w14:paraId="490DFB21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14:paraId="1A3CCDE4" w14:textId="77777777" w:rsidTr="00A30294">
        <w:tc>
          <w:tcPr>
            <w:tcW w:w="3264" w:type="dxa"/>
          </w:tcPr>
          <w:p w14:paraId="07D7CB26" w14:textId="77777777"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192" w:type="dxa"/>
          </w:tcPr>
          <w:p w14:paraId="7C992567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14:paraId="35A6EDE8" w14:textId="77777777" w:rsidTr="00A30294">
        <w:tc>
          <w:tcPr>
            <w:tcW w:w="3264" w:type="dxa"/>
          </w:tcPr>
          <w:p w14:paraId="29B365D7" w14:textId="77777777"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192" w:type="dxa"/>
          </w:tcPr>
          <w:p w14:paraId="6256C3EB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6001A775" w14:textId="77777777"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22CF7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2F03C411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58CD4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14:paraId="247873E3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14:paraId="3C02A142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14:paraId="4BF139FE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14:paraId="004A9706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14:paraId="48907B2D" w14:textId="77777777"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14:paraId="69D23773" w14:textId="77777777"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637A7" w14:textId="77777777"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14:paraId="43B1EBB1" w14:textId="77777777"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14:paraId="1BABBFF7" w14:textId="77777777"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14:paraId="26F03854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14:paraId="68ADC0EF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14:paraId="6CCF8988" w14:textId="77777777"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14:paraId="70DC1825" w14:textId="77777777"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14:paraId="46973974" w14:textId="77777777"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14:paraId="3283F447" w14:textId="77777777"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14:paraId="0B3F192B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14:paraId="0EB54424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14:paraId="5B03D16C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14:paraId="3C860CDA" w14:textId="77777777"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14:paraId="7DA7E141" w14:textId="77777777"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2C79878E" w14:textId="77777777"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14:paraId="4D521FB0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14:paraId="62967941" w14:textId="77777777"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14:paraId="41B6960B" w14:textId="77777777"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14A6FF43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14:paraId="659B69F4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14:paraId="163CB3D3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14:paraId="31CB54A2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14:paraId="607AA06B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90D3B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14:paraId="5B691358" w14:textId="77777777"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14:paraId="6917F514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14:paraId="5721DF80" w14:textId="77777777"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988062B" w14:textId="77777777" w:rsidR="00D152FE" w:rsidRPr="00BD6BDE" w:rsidRDefault="0018504D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14:paraId="02618334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14:paraId="71F324B9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93432A">
        <w:rPr>
          <w:rFonts w:ascii="Times New Roman" w:hAnsi="Times New Roman" w:cs="Times New Roman"/>
          <w:sz w:val="28"/>
          <w:szCs w:val="28"/>
        </w:rPr>
        <w:t>2 часа в неделю.</w:t>
      </w:r>
      <w:r w:rsidRPr="0044341B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4CE50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14:paraId="59FB9C44" w14:textId="77777777"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14:paraId="24A6C84D" w14:textId="77777777"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14:paraId="2D5F0585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31638719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14:paraId="5242A45F" w14:textId="77777777"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14:paraId="61A8A5A1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14:paraId="1DE6F884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14:paraId="40D8B06D" w14:textId="77777777"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3F52295" w14:textId="77777777"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14:paraId="7E3C97ED" w14:textId="77777777"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9D4B37" w14:textId="77777777"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14:paraId="2E5B8161" w14:textId="77777777"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14:paraId="077F3E95" w14:textId="77777777"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14:paraId="37909386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14:paraId="40785AC4" w14:textId="77777777"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14:paraId="643ED7EF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14:paraId="59EED7A5" w14:textId="77777777"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14:paraId="3AD3BD64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14:paraId="6815871C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14:paraId="1CED1896" w14:textId="77777777"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14:paraId="4ED4FD0C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14:paraId="5BFC84EF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01849AEC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14:paraId="5737F7E5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192DF3D2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14:paraId="12EF8640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14:paraId="09FDF941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14:paraId="6F4FE856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14:paraId="67910E2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14:paraId="42D898A7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14:paraId="0A651823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14:paraId="635BA58B" w14:textId="77777777"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14:paraId="4DEAB37E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14:paraId="3FF4B520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14:paraId="29D569FD" w14:textId="77777777"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14:paraId="7B4FCED2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3FBE4C2B" w14:textId="77777777"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14:paraId="027CED75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14:paraId="0DAE6132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14:paraId="75D37DC6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14:paraId="4D8D1821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14:paraId="38E385ED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14:paraId="0B95AA12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07AA274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14:paraId="25B1346C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14:paraId="1A34C91C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761401A6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78902C4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14:paraId="4DFF53B8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14:paraId="573B8F09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14:paraId="22EB3A44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14:paraId="35270F0E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14:paraId="36796973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14:paraId="6ACF20B0" w14:textId="77777777"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2725FDD2" w14:textId="77777777"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14:paraId="77871AC2" w14:textId="77777777"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14:paraId="151A6A88" w14:textId="77777777"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14:paraId="3175A62B" w14:textId="77777777"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14:paraId="09749365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14:paraId="58474003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406FA761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14:paraId="16750A7C" w14:textId="77777777"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14:paraId="231FED26" w14:textId="77777777"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14:paraId="1AD983D4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14:paraId="25A31843" w14:textId="77777777"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7CE67750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14:paraId="307C2203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2531A0F0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14:paraId="7BF7D47A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14:paraId="6D9F3C7C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14:paraId="10E05E1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0A86EB6F" w14:textId="77777777"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7502A895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020A633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14:paraId="638D6EBA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43DDBA6D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14:paraId="2C45C4CF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14:paraId="0B9C118B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7D59BAE3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14:paraId="76639BE9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14:paraId="666126D0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14:paraId="381AEC6E" w14:textId="77777777"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14:paraId="7BECFCE4" w14:textId="77777777"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AEBB3A" w14:textId="77777777"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14:paraId="43517869" w14:textId="77777777"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78533E8" w14:textId="77777777"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14:paraId="3C250401" w14:textId="77777777"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14:paraId="73176118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14:paraId="62F4C18A" w14:textId="77777777"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14:paraId="62B1B3A8" w14:textId="77777777"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6461CC8" w14:textId="77777777"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14:paraId="5ACAFBF2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06435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14:paraId="3381114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14:paraId="7981C52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14:paraId="027692D7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14:paraId="19EBF1D6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14:paraId="0BA96D46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14:paraId="7DD1C854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14:paraId="73FF3DAB" w14:textId="77777777"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14:paraId="21EDAC67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14:paraId="35FBB8D2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14:paraId="14EE1C1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14:paraId="0DB97DD9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14:paraId="201DA43B" w14:textId="77777777"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93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7C53A" w14:textId="77777777" w:rsidR="008D4401" w:rsidRDefault="008D4401" w:rsidP="00822718">
      <w:r>
        <w:separator/>
      </w:r>
    </w:p>
  </w:endnote>
  <w:endnote w:type="continuationSeparator" w:id="0">
    <w:p w14:paraId="2C1929E5" w14:textId="77777777" w:rsidR="008D4401" w:rsidRDefault="008D4401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0894" w14:textId="77777777" w:rsidR="00A30294" w:rsidRDefault="00A30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2A82" w14:textId="77777777" w:rsidR="00A30294" w:rsidRDefault="00A302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EFA24" w14:textId="77777777" w:rsidR="00A30294" w:rsidRDefault="00A30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ABEC" w14:textId="77777777" w:rsidR="008D4401" w:rsidRDefault="008D4401" w:rsidP="00822718">
      <w:r>
        <w:separator/>
      </w:r>
    </w:p>
  </w:footnote>
  <w:footnote w:type="continuationSeparator" w:id="0">
    <w:p w14:paraId="40CA5535" w14:textId="77777777" w:rsidR="008D4401" w:rsidRDefault="008D4401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AF4C" w14:textId="77777777" w:rsidR="00A30294" w:rsidRDefault="00A302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58F1" w14:textId="77777777" w:rsidR="00A30294" w:rsidRDefault="00A302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0B36" w14:textId="77777777" w:rsidR="00A30294" w:rsidRDefault="00A302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6C4"/>
    <w:rsid w:val="00057D2C"/>
    <w:rsid w:val="0006041C"/>
    <w:rsid w:val="00066360"/>
    <w:rsid w:val="00067D6A"/>
    <w:rsid w:val="00070E49"/>
    <w:rsid w:val="000728C9"/>
    <w:rsid w:val="00084DFE"/>
    <w:rsid w:val="00090273"/>
    <w:rsid w:val="000930A2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3EAF"/>
    <w:rsid w:val="000D5E02"/>
    <w:rsid w:val="000E40C8"/>
    <w:rsid w:val="000F1137"/>
    <w:rsid w:val="000F7441"/>
    <w:rsid w:val="0010083D"/>
    <w:rsid w:val="001011F0"/>
    <w:rsid w:val="00110A8B"/>
    <w:rsid w:val="00113408"/>
    <w:rsid w:val="00114A25"/>
    <w:rsid w:val="00114F5D"/>
    <w:rsid w:val="00121569"/>
    <w:rsid w:val="00144D06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4C56"/>
    <w:rsid w:val="001F7058"/>
    <w:rsid w:val="00207D18"/>
    <w:rsid w:val="00214539"/>
    <w:rsid w:val="00215BCA"/>
    <w:rsid w:val="00227BC7"/>
    <w:rsid w:val="00230C64"/>
    <w:rsid w:val="002311F3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06208"/>
    <w:rsid w:val="00320C08"/>
    <w:rsid w:val="00331D93"/>
    <w:rsid w:val="003373A4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1F03"/>
    <w:rsid w:val="00376C98"/>
    <w:rsid w:val="0038406C"/>
    <w:rsid w:val="00392BDD"/>
    <w:rsid w:val="003B117F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3D90"/>
    <w:rsid w:val="0042667A"/>
    <w:rsid w:val="00432F48"/>
    <w:rsid w:val="00433839"/>
    <w:rsid w:val="0044341B"/>
    <w:rsid w:val="004442A0"/>
    <w:rsid w:val="00444A06"/>
    <w:rsid w:val="004461E9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B38D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650"/>
    <w:rsid w:val="006D0880"/>
    <w:rsid w:val="006E39C1"/>
    <w:rsid w:val="006E3CA6"/>
    <w:rsid w:val="006E5C44"/>
    <w:rsid w:val="006F7F28"/>
    <w:rsid w:val="00714F28"/>
    <w:rsid w:val="0073405E"/>
    <w:rsid w:val="007460F0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4C3B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4401"/>
    <w:rsid w:val="008D6FC0"/>
    <w:rsid w:val="008E2619"/>
    <w:rsid w:val="008E7B7E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432A"/>
    <w:rsid w:val="00936900"/>
    <w:rsid w:val="00941094"/>
    <w:rsid w:val="009469F1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294"/>
    <w:rsid w:val="00A47C0E"/>
    <w:rsid w:val="00A50D1C"/>
    <w:rsid w:val="00A52A04"/>
    <w:rsid w:val="00A56EE8"/>
    <w:rsid w:val="00A62AEC"/>
    <w:rsid w:val="00A641C6"/>
    <w:rsid w:val="00A66B37"/>
    <w:rsid w:val="00A85643"/>
    <w:rsid w:val="00A9220C"/>
    <w:rsid w:val="00A92B97"/>
    <w:rsid w:val="00A93BDA"/>
    <w:rsid w:val="00A958B9"/>
    <w:rsid w:val="00AC0870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3028"/>
    <w:rsid w:val="00B5652C"/>
    <w:rsid w:val="00B60411"/>
    <w:rsid w:val="00B607D6"/>
    <w:rsid w:val="00B62D94"/>
    <w:rsid w:val="00B64C35"/>
    <w:rsid w:val="00B65A55"/>
    <w:rsid w:val="00B76423"/>
    <w:rsid w:val="00B766DF"/>
    <w:rsid w:val="00B90D3B"/>
    <w:rsid w:val="00B92918"/>
    <w:rsid w:val="00BA0419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139B9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0860"/>
    <w:rsid w:val="00CD173C"/>
    <w:rsid w:val="00CD3027"/>
    <w:rsid w:val="00CE1DEB"/>
    <w:rsid w:val="00CE4864"/>
    <w:rsid w:val="00CE5CF6"/>
    <w:rsid w:val="00CF2CEB"/>
    <w:rsid w:val="00CF47FC"/>
    <w:rsid w:val="00D02F2F"/>
    <w:rsid w:val="00D068A9"/>
    <w:rsid w:val="00D07583"/>
    <w:rsid w:val="00D123D2"/>
    <w:rsid w:val="00D152FE"/>
    <w:rsid w:val="00D21F9F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B154E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1F0"/>
    <w:rsid w:val="00EA6613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1181"/>
    <w:rsid w:val="00F66AA1"/>
    <w:rsid w:val="00F71905"/>
    <w:rsid w:val="00F723AC"/>
    <w:rsid w:val="00F769D4"/>
    <w:rsid w:val="00F86CC6"/>
    <w:rsid w:val="00F962AE"/>
    <w:rsid w:val="00F96F89"/>
    <w:rsid w:val="00FA75E7"/>
    <w:rsid w:val="00FA76BD"/>
    <w:rsid w:val="00FC0BF0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3E5B8"/>
  <w15:docId w15:val="{21DCBCF2-A37A-4E06-8627-815BB59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802CB-6347-4CAF-8B03-E86DF362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25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pc</cp:lastModifiedBy>
  <cp:revision>38</cp:revision>
  <cp:lastPrinted>2023-09-01T09:17:00Z</cp:lastPrinted>
  <dcterms:created xsi:type="dcterms:W3CDTF">2013-02-11T11:59:00Z</dcterms:created>
  <dcterms:modified xsi:type="dcterms:W3CDTF">2025-08-21T07:41:00Z</dcterms:modified>
</cp:coreProperties>
</file>